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52026_080506.xml.htm"/>
      <w:bookmarkStart w:id="1" w:name="ksform405152026_0805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Crane Rosemary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CERTARA,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RADNOR CORPORATE CENTER,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Certara, Inc.</w:t>
              </w:r>
            </w:hyperlink>
            <w:r>
              <w:rPr/>
              <w:t xml:space="preserve"> [ </w:t>
            </w:r>
            <w:r>
              <w:rPr>
                <w:rFonts w:ascii="Times;serif" w:hAnsi="Times;serif"/>
                <w:color w:val="0000FF"/>
                <w:sz w:val="24"/>
                <w:shd w:fill="FFFFFF" w:val="clear"/>
              </w:rPr>
              <w:t>CERT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45,672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15,757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was granted on May 21, 2025, under the Certara, Inc. 2020 Incentive Plan ("2020 Incentive Plan") entitling the reporting person to receive one share of the issuer's common stock per RSU. The RSUs vested and were converted to common stock on May 14, 2026, the day of the issuer's annual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D. Corcoran, as Attorney-in-Fact for Rosemary A. Crane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3343" TargetMode="External"/><Relationship Id="rId5" Type="http://schemas.openxmlformats.org/officeDocument/2006/relationships/hyperlink" Target="http://www.sec.gov/cgi-bin/browse-edgar?action=getcompany&amp;CIK=00018270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3416</Characters>
  <CharactersWithSpaces>3986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