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5132026_080508.xml.htm"/>
      <w:bookmarkStart w:id="1" w:name="ksform405132026_08050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Pedersen Leif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CERTARA,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 RADNOR CORPORATE CENTER, SUITE 350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RADNOR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Certara, Inc.</w:t>
              </w:r>
            </w:hyperlink>
            <w:r>
              <w:rPr/>
              <w:t xml:space="preserve"> [ </w:t>
            </w:r>
            <w:r>
              <w:rPr>
                <w:rFonts w:ascii="Times;serif" w:hAnsi="Times;serif"/>
                <w:color w:val="0000FF"/>
                <w:sz w:val="24"/>
                <w:shd w:fill="FFFFFF" w:val="clear"/>
              </w:rPr>
              <w:t>CERT</w:t>
            </w:r>
            <w:r>
              <w:rPr/>
              <w:t xml:space="preserve"> ] </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pPr>
                  <w:r>
                    <w:rPr>
                      <w:rFonts w:ascii="Times;serif" w:hAnsi="Times;serif"/>
                      <w:color w:val="0000FF"/>
                      <w:sz w:val="24"/>
                      <w:shd w:fill="FFFFFF" w:val="clear"/>
                    </w:rPr>
                    <w:t>PRESIDENT, CHIEF COMMERCAL OFF</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05/11/2026</w:t>
            </w:r>
            <w:r>
              <w:rPr/>
              <w:t xml:space="preserve"> </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3034"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816"/>
        <w:gridCol w:w="711"/>
        <w:gridCol w:w="906"/>
        <w:gridCol w:w="801"/>
        <w:gridCol w:w="891"/>
        <w:gridCol w:w="921"/>
        <w:gridCol w:w="801"/>
        <w:gridCol w:w="936"/>
        <w:gridCol w:w="831"/>
        <w:gridCol w:w="846"/>
      </w:tblGrid>
      <w:tr>
        <w:trPr>
          <w:tblHeader w:val="true"/>
        </w:trPr>
        <w:tc>
          <w:tcPr>
            <w:tcW w:w="1303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68,348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68,348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68,348</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68,348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68,348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74,074</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04/01/2029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74,074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74,074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111,111</w:t>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111,111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111,111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Certara, Inc. ("Company") performance stock unit ("PSU") was granted on May 20, 2025, pursuant to the terms of the 2025 Long-Term Incentive Plan for Company executives approved by the Compensation Committee of the Company's Board of Directors, under the Certara 2020 Incentive Plan (the "2020 Incentive Plan"). Each PSU represents a conditional right to receive one share of Company common stock. The reporting person will be entitled to receive a number of shares between 0% and 200% of the target amount reported based on the Company's performance against certain total shareholder return thresholds through the period ending on March 31,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("RSU") was granted on May 11, 2026, under the 2020 Incentive Plan and represents a right to receive one share of common stock or the cash equivalent. The RSUs will vest and settle in three equal installments on April 1, 2027, April 1, 2028, and April 1, 2029.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Company PSU was granted on May 11, 2026, pursuant to the terms of the 2026 Long-Term Incentive Plan for Company executives approved by the Compensation Committee of the Company's Board of Directors, under the 2020 Incentive Plan. Each PSU represents a conditional right to receive one share of Company common stock. The reporting person will be entitled to receive a number of shares between 0% and 200% of the target amount reported based on the Company's performance against certain total shareholder return thresholds through the period ending on March 31, 2029.</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D. Corcoran, as Attorney--in-Fact for Leif E. Pedersen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59712" TargetMode="External"/><Relationship Id="rId5" Type="http://schemas.openxmlformats.org/officeDocument/2006/relationships/hyperlink" Target="http://www.sec.gov/cgi-bin/browse-edgar?action=getcompany&amp;CIK=000182709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872</Words>
  <Characters>4625</Characters>
  <CharactersWithSpaces>5404</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