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152026_080529.xml.htm"/>
      <w:bookmarkStart w:id="1" w:name="ksform405152026_08052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CASHMAN JAMES E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CERTARA,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RADNOR CORPORATE CENTER, SUITE 350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RADNOR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Certara, Inc.</w:t>
              </w:r>
            </w:hyperlink>
            <w:r>
              <w:rPr/>
              <w:t xml:space="preserve"> [ </w:t>
            </w:r>
            <w:r>
              <w:rPr>
                <w:rFonts w:ascii="Times;serif" w:hAnsi="Times;serif"/>
                <w:color w:val="0000FF"/>
                <w:sz w:val="24"/>
                <w:shd w:fill="FFFFFF" w:val="clear"/>
              </w:rPr>
              <w:t>CERT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Chairman</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15,757</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484,197</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91"/>
        <w:gridCol w:w="801"/>
        <w:gridCol w:w="801"/>
        <w:gridCol w:w="936"/>
        <w:gridCol w:w="831"/>
        <w:gridCol w:w="846"/>
      </w:tblGrid>
      <w:tr>
        <w:trPr>
          <w:tblHeader w:val="true"/>
        </w:trPr>
        <w:tc>
          <w:tcPr>
            <w:tcW w:w="126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15,757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15,757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33,222</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33,222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was granted on May 21, 2025, under the Certara, Inc. 2020 Incentive Plan ("2020 Incentive Plan") entitling the reporting person to receive one share of the issuer's common stock per RSU. The RSUs vested and were converted to common stock on May 14, 2026, the day of the issuer's annual meeting.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was granted on May 14, 2026, under the 2020 Incentive Plan that entitles the reporting person to receive one share of issuer's common stock per RSU. The RSUs vest on the earlier of the one-year anniversary of the date of grant or the date of the issuer's next annual meeting.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D. Corcoran, as Attorney-in-Fact for James E. Cashman III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99440" TargetMode="External"/><Relationship Id="rId5" Type="http://schemas.openxmlformats.org/officeDocument/2006/relationships/hyperlink" Target="http://www.sec.gov/cgi-bin/browse-edgar?action=getcompany&amp;CIK=00018270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710</Words>
  <Characters>3736</Characters>
  <CharactersWithSpaces>4367</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